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ab/>
        <w:tab/>
        <w:tab/>
        <w:tab/>
        <w:tab/>
        <w:tab/>
        <w:tab/>
        <w:tab/>
        <w:tab/>
        <w:t xml:space="preserve">    Załącznik nr 5 do SWZ</w:t>
      </w:r>
    </w:p>
    <w:p>
      <w:pPr>
        <w:pStyle w:val="Normal"/>
        <w:spacing w:lineRule="auto" w:line="276" w:before="57" w:after="57"/>
        <w:ind w:left="0" w:right="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76" w:before="57" w:after="57"/>
        <w:ind w:left="0" w:right="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76" w:before="57" w:after="57"/>
        <w:ind w:left="0" w:right="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76" w:before="57" w:after="57"/>
        <w:ind w:left="0" w:right="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sz w:val="24"/>
          <w:szCs w:val="24"/>
          <w:shd w:fill="auto" w:val="clear"/>
        </w:rPr>
        <w:t xml:space="preserve">PROJEKTOWANE </w:t>
      </w:r>
      <w:r>
        <w:rPr>
          <w:rFonts w:cs="Tahoma" w:ascii="Times New Roman" w:hAnsi="Times New Roman"/>
          <w:b/>
          <w:sz w:val="24"/>
          <w:szCs w:val="24"/>
        </w:rPr>
        <w:t>POSTANOWIENIA UMOWY</w:t>
      </w:r>
    </w:p>
    <w:p>
      <w:pPr>
        <w:pStyle w:val="Normal"/>
        <w:suppressAutoHyphens w:val="true"/>
        <w:spacing w:lineRule="auto" w:line="276" w:before="57" w:after="57"/>
        <w:ind w:left="0" w:right="0" w:hanging="0"/>
        <w:jc w:val="center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suppressAutoHyphens w:val="true"/>
        <w:spacing w:lineRule="auto" w:line="276" w:before="57" w:after="57"/>
        <w:ind w:left="0" w:right="0" w:hanging="0"/>
        <w:jc w:val="center"/>
        <w:rPr>
          <w:rFonts w:ascii="Times New Roman" w:hAnsi="Times New Roman" w:cs="Tahoma"/>
          <w:b/>
          <w:b/>
          <w:sz w:val="24"/>
          <w:szCs w:val="24"/>
        </w:rPr>
      </w:pPr>
      <w:r>
        <w:rPr>
          <w:rFonts w:cs="Tahoma" w:ascii="Times New Roman" w:hAnsi="Times New Roman"/>
          <w:b/>
          <w:sz w:val="24"/>
          <w:szCs w:val="24"/>
        </w:rPr>
      </w:r>
    </w:p>
    <w:p>
      <w:pPr>
        <w:pStyle w:val="Normal"/>
        <w:suppressAutoHyphens w:val="true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 Narrow" w:cs="Tahoma" w:ascii="Times New Roman" w:hAnsi="Times New Roman"/>
          <w:b/>
          <w:bCs/>
          <w:i w:val="false"/>
          <w:iCs/>
          <w:smallCaps/>
          <w:strike w:val="false"/>
          <w:dstrike w:val="false"/>
          <w:color w:val="000000"/>
          <w:sz w:val="24"/>
          <w:szCs w:val="24"/>
          <w:u w:val="none"/>
          <w:lang w:eastAsia="pl-PL"/>
        </w:rPr>
        <w:t>DOTYCZY: POSTĘPOWANIA PROWADZONEGO W TRYBIE PODSTAWOWYM NA PODSTAWIE ART. 275 PKT 1 USTAWY PZP NA „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KOMPLEKSOWĄ OBSŁUGĘ BANKOWĄ BUDŻETU GMINY KOWALEWO POMORSKIE I JEDNOSTEK ORGANIZACYJNYCH W OKRESIE OD 01.02.2023R. DO 31.12.2025R.” 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W dniu ……………….... w …………………………………..…., 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pomiędzy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Gminą Kowalewo Pomorskie, z siedzibą przy ul. Konopnickiej 13, 87</w:t>
        <w:noBreakHyphen/>
        <w:t xml:space="preserve">410 Kowalewo Pomorskie, REGON 871118595, NIP 5030022196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zwaną dalej „zamawiającym”, 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reprezentowaną przez: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Burmistrza Miasta Kowalewo Pomorskie – Pana Jacka Żurawskiego,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przy kontrasygnacie Skarbnika Gminy - Pani Magdaleny Górnej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a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…………………………………………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...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, z siedzibą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……..…………………………..……..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, 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………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..………………………………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, REGON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………………….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, NIP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…………………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zarejestrowanym w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………………………….………………..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zwanym dalej „wykonawcą”,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reprezentowanym przez: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pl-PL"/>
        </w:rPr>
        <w:t>..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1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1. </w:t>
      </w:r>
      <w:r>
        <w:rPr>
          <w:rFonts w:eastAsia="Times New Roman" w:cs="Tahoma" w:ascii="Times New Roman" w:hAnsi="Times New Roman"/>
          <w:sz w:val="24"/>
          <w:szCs w:val="24"/>
          <w:lang w:eastAsia="pl-PL"/>
        </w:rPr>
        <w:t>W wyniku rozstrzygnięcia postępowania o zamówienie publiczne w trybie podstawowym na podstawie art. 275 pkt 1 ustawy Prawo zamówień publicznych  (Dz.U. z 2022r., poz. 1710 ze zm.)  o wartości niższej niż kwoty określone w przepisach wydanych na podstawie art. 3 ustawy Pzp 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amawiający zleca, a wykonawca przyjmuje do wykonania usługę polegającą na kompleksowej obsłudze bankowej budżetu Gminy Kowalewo Pomorskie i jednostek organizacyjnych, zgodnie z warunkami zawartymi w SWZ oraz w ofercie wykonawcy.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2. </w:t>
      </w:r>
      <w:r>
        <w:rPr>
          <w:rFonts w:eastAsia="Times New Roman" w:cs="Times New Roman" w:ascii="Times New Roman" w:hAnsi="Times New Roman"/>
          <w:color w:val="00000A"/>
          <w:kern w:val="0"/>
          <w:sz w:val="24"/>
          <w:szCs w:val="24"/>
          <w:lang w:val="pl-PL" w:eastAsia="pl-PL" w:bidi="ar-SA"/>
        </w:rPr>
        <w:t>Wykonawca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zobowiązuje się do wykonania usługi określonej w ust. 1 w terminie od dnia 01.02.2023r. do dnia 31.12.2025r.</w:t>
      </w:r>
    </w:p>
    <w:p>
      <w:pPr>
        <w:pStyle w:val="Normal"/>
        <w:suppressAutoHyphens w:val="true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3. W </w:t>
      </w:r>
      <w:r>
        <w:rPr>
          <w:rFonts w:eastAsia="Times New Roman" w:cs="Times New Roman" w:ascii="Times New Roman" w:hAnsi="Times New Roman"/>
          <w:sz w:val="24"/>
          <w:szCs w:val="24"/>
        </w:rPr>
        <w:t>przypadku przekształcenia, połączenia lub utworzenia nowych jednostek organizacyjnych Gminy Kowalewo Pomorskie będą one obsługiwane na zasadach i warunkach określonych w SWZ i ofercie wykonawcy.</w:t>
      </w:r>
    </w:p>
    <w:p>
      <w:pPr>
        <w:pStyle w:val="Normal"/>
        <w:suppressAutoHyphens w:val="true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uppressAutoHyphens w:val="true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§ 2</w:t>
      </w:r>
    </w:p>
    <w:p>
      <w:pPr>
        <w:pStyle w:val="Normal"/>
        <w:suppressAutoHyphens w:val="true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ramach niniejszej umowy wykonawca zobowiązuje się wobec zamawiającego do:</w:t>
      </w:r>
    </w:p>
    <w:p>
      <w:pPr>
        <w:pStyle w:val="Normal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</w:rPr>
        <w:t>otwarcia i prowadzenia w rozumieniu ustawy z dnia 29 sierpnia 1997r. - Prawo bankowe (Dz.U. z 2022r., poz. 2324 ze zm.) rachunków bieżących i rachunków pomocniczych w złotych polskich dla budżetu Gminy oraz gminnych jednostek organizacyjnych,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realizacji przelewów </w:t>
      </w:r>
      <w:bookmarkStart w:id="0" w:name="__DdeLink__653_3744961548"/>
      <w:bookmarkEnd w:id="0"/>
      <w:r>
        <w:rPr>
          <w:rFonts w:ascii="Times New Roman" w:hAnsi="Times New Roman"/>
          <w:color w:val="000000" w:themeColor="text1"/>
          <w:sz w:val="24"/>
          <w:szCs w:val="24"/>
        </w:rPr>
        <w:t>z rachunków zamawiającego i jego jednostek organizacyjnych na konta w innych bankach drogą elektroniczną  i papierową,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realizacji przelewów z rachunków zamawiającego i jego jednostek organizacyjnych na konta w banku obsługującym drogą elektroniczną  i papierową,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realizacji przelewów natychmiastowych z rachunków zamawiającego i jego jednostek organizacyjnych na konta w innych bankach drogą elektroniczną  i papierową,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przyjmowania wpłat gotówkowych własnych i od osób trzecich na wszystkie rachunki bankowe zamawiającego i jego jednostek organizacyjnych w placówkach banku lub punkcie kasowym,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dokonywania wypłat gotówkowych z rachunku bankowego zamawiającego i jego jednostek organizacyjnych w placówkach banku lub punkcie kasowym - w tym realizacji czeków gotówkowych i list wypłat,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oprocentowania środków zgromadzonych na rachunkach bankowych według stałej stopy procentowej,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przyjmowania wolnych środków pieniężnych na lokaty krótkoterminowe,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zapewnienia dostępu do bankowości elektronicznej dla zamawiającego i jego jednostek organizacyjnych w niezbędnej ilości dostosowanej do potrzeb w zakresie umożliwiającym: </w:t>
      </w:r>
    </w:p>
    <w:p>
      <w:pPr>
        <w:pStyle w:val="ListParagraph"/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dostęp do usług w każdym dniu roboczym w godzinach pracy Urzędu Miejskiego w Kowalewie Pomorskim,</w:t>
      </w:r>
    </w:p>
    <w:p>
      <w:pPr>
        <w:pStyle w:val="ListParagraph"/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dokonywanie operacji w czasie rzeczywistym,</w:t>
      </w:r>
    </w:p>
    <w:p>
      <w:pPr>
        <w:pStyle w:val="ListParagraph"/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dokonywanie przelewów bankowych w danym dniu roboczym na rachunek odbiorcy,</w:t>
      </w:r>
    </w:p>
    <w:p>
      <w:pPr>
        <w:pStyle w:val="ListParagraph"/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generowanie wyciągów bankowych,</w:t>
      </w:r>
    </w:p>
    <w:p>
      <w:pPr>
        <w:pStyle w:val="ListParagraph"/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wykonywanie raportów z operacji i transakcji za wskazane okresy z możliwością ich wydrukowania,</w:t>
      </w:r>
    </w:p>
    <w:p>
      <w:pPr>
        <w:pStyle w:val="ListParagraph"/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sporządzanie historii rachunku,</w:t>
      </w:r>
    </w:p>
    <w:p>
      <w:pPr>
        <w:pStyle w:val="ListParagraph"/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przechowywanie przelewów i wyciągów w archiwum systemu, </w:t>
      </w:r>
    </w:p>
    <w:p>
      <w:pPr>
        <w:pStyle w:val="ListParagraph"/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system musi spełniać wymogi bezpieczeństwa teleinformatycznego, 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sporządzania wyciągów bankowych w formie elektronicznej,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potwierdzania stanu salda na każde żądanie,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wydawania blankietów czeków gotówkowych,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wydawania na wniosek zamawiającego opinii bankowych oraz zaświadczeń związanych z obsługą zamawiającego i jego jednostek organizacyjnych,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otwierania nowych rachunków bankowych na pisemny wniosek zamawiającego,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zamykania rachunków bankowych na pisemny wniosek zamawiającego,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dokonywania „zerowania” rachunków bankowych zamawiającego i jego jednostek organizacyjnych zgodnie z dyspozycjami,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zmian kart wzorów podpisów według potrzeb zamawiającego,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</w:rPr>
        <w:t xml:space="preserve">udzielenia zamawiającemu kredytu odnawialnego w rachunku bieżącym prowadzonym dla budżetu Gminy Kowalewo Pomorskie do wysokości określonej w uchwale Rady Miejskiej w Kowalewie Pomorskim w sprawie budżetu Gminy Kowalewo Pomorskie na pokrycie przejściowego deficytu budżetu. Od kwoty wykorzystanego kredytu w rachunku bieżącym wykonawca będzie pobierał odsetki w oparciu o stawkę WIBOR 1M +/- marża. </w:t>
      </w:r>
      <w:r>
        <w:rPr>
          <w:rFonts w:eastAsia="Times New Roman" w:cs="Times New Roman" w:ascii="Times New Roman" w:hAnsi="Times New Roman"/>
          <w:b/>
          <w:bCs/>
          <w:color w:val="000000" w:themeColor="text1"/>
          <w:sz w:val="24"/>
          <w:szCs w:val="24"/>
        </w:rPr>
        <w:t>Bank nie będzie pobierał żadnych innych prowizji i opłat.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</w:rPr>
        <w:t xml:space="preserve"> Prawnym zabezpieczeniem spłaty kredytu będzie weksel własny in blanco wraz z deklaracją wekslową.</w:t>
      </w:r>
    </w:p>
    <w:p>
      <w:pPr>
        <w:pStyle w:val="ListParagraph"/>
        <w:numPr>
          <w:ilvl w:val="0"/>
          <w:numId w:val="0"/>
        </w:numPr>
        <w:suppressAutoHyphens w:val="true"/>
        <w:bidi w:val="0"/>
        <w:spacing w:lineRule="auto" w:line="276" w:before="57" w:after="57"/>
        <w:ind w:left="786" w:right="0" w:hanging="0"/>
        <w:contextualSpacing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</w:r>
    </w:p>
    <w:p>
      <w:pPr>
        <w:pStyle w:val="Normal"/>
        <w:suppressAutoHyphens w:val="true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§ 3</w:t>
      </w:r>
    </w:p>
    <w:p>
      <w:pPr>
        <w:pStyle w:val="ListParagraph"/>
        <w:numPr>
          <w:ilvl w:val="0"/>
          <w:numId w:val="0"/>
        </w:numPr>
        <w:suppressAutoHyphens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</w:rPr>
        <w:t>W ramach realizacji przedmiotu zamówienia „Kompleksowa obsługa bankowa budżetu Gminy Kowalewo Pomorskie i jednostek organizacyjnych w okresie od 01.02.2023r. do 31.12.2025r.” wykonawca zobowiązany jest do utworzenia do dnia 01.02.2023r. i prowadzenia do dnia zakończenia wykonywania przedmiotu umowy placówki bankowej lub punktu kasowego na terenie położonym w granicy administracyjnej miasta Kowalewo Pomorskie, dostępnym komunikacyjnie miejscu, które będą czynne w godzinach pracy Urzędu Miejskiego w Kowalewie Pomorskim.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4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1. 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pl-PL"/>
        </w:rPr>
        <w:t xml:space="preserve">Za usługi, o których mowa w § 1, § 2 i § 3, za wyjątkiem oprocentowania kredytu w rachunku bieżącym, wykonawca będzie pobierał miesięczną opłatę ryczałtową z rachunku podstawowego w wysokości 2,86% zaoferowanej ceny za wykonanie obsługi bankowej. 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 w:cs="" w:cstheme="minorBidi"/>
          <w:sz w:val="24"/>
          <w:szCs w:val="24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pl-PL"/>
        </w:rPr>
        <w:t xml:space="preserve">2. </w:t>
      </w:r>
      <w:r>
        <w:rPr>
          <w:rFonts w:eastAsia="Times New Roman" w:cs="Times New Roman" w:ascii="Times New Roman" w:hAnsi="Times New Roman"/>
          <w:color w:val="00000A"/>
          <w:kern w:val="0"/>
          <w:sz w:val="24"/>
          <w:szCs w:val="24"/>
          <w:shd w:fill="auto" w:val="clear"/>
          <w:lang w:val="pl-PL" w:eastAsia="pl-PL" w:bidi="ar-SA"/>
        </w:rPr>
        <w:t>Wykonawca nie będzie pobierał żadnych innych opłat i prowizji, w tym również od kontrahentów zamawiającego, za wyjątkiem wskazanej w ust. 1 opłaty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pl-PL"/>
        </w:rPr>
        <w:t>.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5</w:t>
      </w:r>
    </w:p>
    <w:p>
      <w:pPr>
        <w:pStyle w:val="Normal"/>
        <w:suppressAutoHyphens w:val="true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1. Środki pieniężne gromadzone na rachunkach zamawiającego i jego jednostek organizacyjnych są oprocentowane według stałej stopy procentowej.</w:t>
      </w:r>
    </w:p>
    <w:p>
      <w:pPr>
        <w:pStyle w:val="Normal"/>
        <w:suppressAutoHyphens w:val="true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 Wysokość oprocentowania w dniu zawarcia umowy wynosi ………% w stosunku rocznym.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6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1. Zamawiający zastrzega możliwość lokowania u wykonawcy wolnych środków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pieniężnych na lokaty krótkoterminowe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 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2. Lokowanie środków finansowych odbywać się będzie w trybie i na zasadach obowiązujących u wykonawcy.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3. Kapitalizacja odsetek z tytułu oprocentowania lokaty dokonywana będzie w dniu ich rozwiązania.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7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1. W ramach umowy wykonawca  na wniosek zamawiającego udzieli kredytu odnawialnego                            w rachunku bieżącym prowadzonym dla budżetu Gminy Kowalewo Pomorskie do wysokości określonej na każdy rok w uchwale Rady Miejskiej w Kowalewie Pomorskim w sprawie budżetu Gminy Kowalewo Pomorskie.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 Od kwoty wykorzystanego kredytu w rachunku bieżącym wykonawca będzie pobierał odsetki w oparciu o stawkę WIBOR 1M +/- marża w wysokości wynikającej z oferty tj. ………… (marża stała w okresie obowiązywania umowy):</w:t>
      </w:r>
    </w:p>
    <w:p>
      <w:pPr>
        <w:pStyle w:val="Normal"/>
        <w:numPr>
          <w:ilvl w:val="0"/>
          <w:numId w:val="0"/>
        </w:numPr>
        <w:tabs>
          <w:tab w:val="clear" w:pos="708"/>
        </w:tabs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1) stawka WIBOR 1M ustalana będzie na dzień poprzedzający rozpoczęcie okresu obrachunkowego,</w:t>
      </w:r>
    </w:p>
    <w:p>
      <w:pPr>
        <w:pStyle w:val="Normal"/>
        <w:numPr>
          <w:ilvl w:val="0"/>
          <w:numId w:val="0"/>
        </w:numPr>
        <w:tabs>
          <w:tab w:val="clear" w:pos="708"/>
        </w:tabs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2) zmiana oprocentowania następuje w okresach miesięcznych każdego pierwszego dnia miesiąca,</w:t>
      </w:r>
    </w:p>
    <w:p>
      <w:pPr>
        <w:pStyle w:val="Normal"/>
        <w:numPr>
          <w:ilvl w:val="0"/>
          <w:numId w:val="0"/>
        </w:numPr>
        <w:tabs>
          <w:tab w:val="clear" w:pos="708"/>
        </w:tabs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3) do naliczenia odsetek przyjmuje się, że miesiąc ma rzeczywistą liczbę dni a rok liczy 365/366 dni, </w:t>
      </w:r>
    </w:p>
    <w:p>
      <w:pPr>
        <w:pStyle w:val="Normal"/>
        <w:numPr>
          <w:ilvl w:val="0"/>
          <w:numId w:val="0"/>
        </w:numPr>
        <w:tabs>
          <w:tab w:val="clear" w:pos="708"/>
        </w:tabs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4) odsetki będą płatne w ostatnim dniu miesiąca, a w ostatnim miesiącu obowiązywania umowy, w ostatnim dniu jej obowiązywania,</w:t>
      </w:r>
    </w:p>
    <w:p>
      <w:pPr>
        <w:pStyle w:val="Normal"/>
        <w:numPr>
          <w:ilvl w:val="0"/>
          <w:numId w:val="0"/>
        </w:numPr>
        <w:tabs>
          <w:tab w:val="clear" w:pos="708"/>
        </w:tabs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5) wykonawca nie będzie pobierał żadnych innych prowizji i opłat. 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3. Prawnym zabezpieczeniem spłaty kredytu będzie weksel własny in blanco wraz z deklaracją wekslową.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8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1. W czasie obowiązywania umowy wykonawca zapewni wykonywanie czynności związanych z przedmiotem umowy w dni robocze: poniedziałek, środa i czwartek - w godz. 7.00 – 15.00, wtorek - w godz. 7.00-16.00, piątek – w godz. 7.00-14.00,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 wyjątkiem uzasadnionych sytuacji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2. Wykonawca zrealizuje w tym samym dniu dyspozycje papierowe złożone do godz. 13.00 oraz dyspozycje (przelewy) elektroniczne - złożone do godz. 13.30,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 wyjątkiem uzasadnionych sytuacji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3. Wykonawca będzie udostępniać wyciągi z danego dnia w pierwszym dniu roboczym następującym po dniu operacji do godziny 10.00.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9</w:t>
      </w:r>
    </w:p>
    <w:p>
      <w:pPr>
        <w:pStyle w:val="Normal"/>
        <w:widowControl w:val="false"/>
        <w:shd w:val="clear" w:color="auto" w:fill="FFFFFF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1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auto" w:val="clear"/>
          <w:lang w:eastAsia="pl-PL"/>
        </w:rPr>
        <w:t>. Wykonawca gwarantuje że gromadzenie i przetwarzanie danych osobowych podczas realizacji przedmiotu umowy, będzie zgodne z postanowieniami Rozporządzenia Parlamentu Europejskiego i Rady (UE) 2016/679 z dnia 27 kwietnia 20l6r. w sprawie ochrony osób fizycznych w związku z przetwarzaniem danych osobowych i w sprawie swobodnego przepływu takich danych oraz uchylenia dyrektywy 95/46/WE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ogólne rozporządzenie                       o ochronie danych).</w:t>
      </w:r>
    </w:p>
    <w:p>
      <w:pPr>
        <w:pStyle w:val="Normal"/>
        <w:widowControl w:val="false"/>
        <w:shd w:val="clear" w:color="auto" w:fill="FFFFFF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2. Wykonawca i osoby u niego zatrudnione oraz osoby, za których pośrednictwem wykonawca wykonuje czynności bankowe, są obowiązane zachować tajemnicę bankową, która obejmuje wszystkie wiadomości określone w art. 104 ustawy z dnia 29 sierpnia 1997r. Prawo bankowe (Dz.U. z 2022r., poz. 2324 ze zm.).</w:t>
      </w:r>
    </w:p>
    <w:p>
      <w:pPr>
        <w:pStyle w:val="Normal"/>
        <w:widowControl w:val="false"/>
        <w:shd w:val="clear" w:color="auto" w:fill="FFFFFF"/>
        <w:bidi w:val="0"/>
        <w:spacing w:lineRule="auto" w:line="276" w:before="57" w:after="57"/>
        <w:ind w:left="0" w:right="0" w:hanging="0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10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art. 95 ust. 1 ustawy prawo zamówień publicznych zamawiający wymaga zatrudnienia na podstawie umowy o pracę przez wykonawcę lub podwykonawcę osób wykonujących wskazane poniżej czynności w trakcie realizacji zamówienia: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kompleksowa obsługa bankowa budżetu Gminy Kowalewo Pomorskie i jednostek organizacyjnych</w:t>
      </w:r>
      <w:r>
        <w:rPr>
          <w:rFonts w:eastAsia="TimesNewRomanPSMT" w:cs="Tahoma" w:ascii="Times New Roman" w:hAnsi="Times New Roman"/>
          <w:bCs/>
          <w:color w:val="000000"/>
          <w:sz w:val="24"/>
          <w:szCs w:val="24"/>
        </w:rPr>
        <w:t>.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Wykonawca w terminie 14 dni od dnia podpisania niniejszej umowy przekaże zamawiającemu wykaz osób wykonujących czynności określone w ust. 1 zatrudnionych na podstawie umowy o pracę przez wykonawcę lub podwykonawcę. Wykaz osób zawiera w szczególności: datę zawarcia umowy o pracę, wskazanie z imienia i nazwiska osób zatrudnionych na podstawie umowy o pracę, wskazanie rodzaju umowy o pracę (wraz z podaniem okresu trwania umowy), zakresu czynności wykonywanych przez osoby wymienione. Wykaz winien być podpisany przez osoby uprawnione do składania oświadczeń woli w imieniu wykonawcy</w:t>
      </w:r>
      <w:r>
        <w:rPr>
          <w:rFonts w:cs="Tahoma" w:ascii="Times New Roman" w:hAnsi="Times New Roman"/>
          <w:color w:val="00000A"/>
          <w:sz w:val="24"/>
          <w:szCs w:val="24"/>
        </w:rPr>
        <w:t>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 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>
      <w:pPr>
        <w:pStyle w:val="ListParagraph"/>
        <w:numPr>
          <w:ilvl w:val="1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żądania oświadczeń i dokumentów w zakresie potwierdzenia spełniania ww. wymogów i dokonywania ich oceny,</w:t>
      </w:r>
    </w:p>
    <w:p>
      <w:pPr>
        <w:pStyle w:val="ListParagraph"/>
        <w:numPr>
          <w:ilvl w:val="1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żądania wyjaśnień w przypadku wątpliwości w zakresie potwierdzenia spełniania ww. wymogów,</w:t>
      </w:r>
    </w:p>
    <w:p>
      <w:pPr>
        <w:pStyle w:val="ListParagraph"/>
        <w:numPr>
          <w:ilvl w:val="1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przeprowadzania kontroli na miejscu wykonywania świadczenia.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trakcie realizacji zamówienia na każde wezwanie zamawiającego, w 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>
      <w:pPr>
        <w:pStyle w:val="ListParagraph"/>
        <w:numPr>
          <w:ilvl w:val="1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 wskazaniem liczby tych osób, imion i nazwisk tych osób, rodzaju umowy o pracę i wymiaru etatu oraz podpis osoby uprawnionej do złożenia oświadczenia  w imieniu wykonawcy lub podwykonawcy;</w:t>
      </w:r>
    </w:p>
    <w:p>
      <w:pPr>
        <w:pStyle w:val="ListParagraph"/>
        <w:numPr>
          <w:ilvl w:val="1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2018r. o ochronie danych osobowych </w:t>
      </w:r>
      <w:bookmarkStart w:id="1" w:name="__DdeLink__1456_2158578521"/>
      <w:r>
        <w:rPr>
          <w:rFonts w:ascii="Times New Roman" w:hAnsi="Times New Roman"/>
          <w:sz w:val="24"/>
          <w:szCs w:val="24"/>
        </w:rPr>
        <w:t>(Dz.U. z 2019r., poz. 1781)</w:t>
      </w:r>
      <w:bookmarkEnd w:id="1"/>
      <w:r>
        <w:rPr>
          <w:rFonts w:ascii="Times New Roman" w:hAnsi="Times New Roman"/>
          <w:sz w:val="24"/>
          <w:szCs w:val="24"/>
        </w:rPr>
        <w:t xml:space="preserve"> (tj. w szczególności bez adresów, nr PESEL pracowników). Imię i nazwisko pracownika nie podlega anonimizacji. Informacje takie jak: data zawarcia umowy, rodzaj umowy o pracę i wymiar etatu powinny być możliwe do zidentyfikowania;</w:t>
      </w:r>
    </w:p>
    <w:p>
      <w:pPr>
        <w:pStyle w:val="ListParagraph"/>
        <w:numPr>
          <w:ilvl w:val="1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>
      <w:pPr>
        <w:pStyle w:val="ListParagraph"/>
        <w:numPr>
          <w:ilvl w:val="1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2018r. o ochronie danych osobowych (Dz.U. z 2019r., poz. 1781). Imię i nazwisko pracownika nie podlega anonimizacji.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>
      <w:pPr>
        <w:pStyle w:val="ListParagraph"/>
        <w:numPr>
          <w:ilvl w:val="0"/>
          <w:numId w:val="2"/>
        </w:numPr>
        <w:suppressAutoHyphens w:val="true"/>
        <w:overflowPunct w:val="true"/>
        <w:bidi w:val="0"/>
        <w:spacing w:lineRule="auto" w:line="276" w:before="57" w:after="57"/>
        <w:ind w:left="0" w:right="0" w:hanging="0"/>
        <w:contextualSpacing/>
        <w:jc w:val="both"/>
        <w:rPr>
          <w:rFonts w:ascii="Times New Roman" w:hAnsi="Times New Roman" w:cs="Tahoma"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11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1. Strony zgodnie ustalają, iż z tytułu niewykonania </w:t>
      </w:r>
      <w:r>
        <w:rPr>
          <w:rFonts w:eastAsia="Times New Roman" w:cs="Times New Roman" w:ascii="Times New Roman" w:hAnsi="Times New Roman"/>
          <w:spacing w:val="21"/>
          <w:sz w:val="24"/>
          <w:szCs w:val="24"/>
          <w:lang w:eastAsia="pl-PL"/>
        </w:rPr>
        <w:t>lub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nienależytego wykonania niniejszej mowy wykonawca zapłaci zamawiającemu kary umowne w przypadku: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288" w:leader="none"/>
        </w:tabs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1)</w:t>
        <w:tab/>
        <w:t>odstąpienia od umowy przez zamawiającego z przyczyn zależnych od wykonawcy                      w wysokości 20.000,00 zł,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278" w:leader="none"/>
        </w:tabs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pl-PL"/>
        </w:rPr>
        <w:t xml:space="preserve">2)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niezłożenia przez wykonawcę lub podwykonawcę w wyznaczonym przez zamawiającego terminie żądanych przez zamawiającego dowodów, o których mowa w § 10 ust. 4 w celu potwierdzenia spełnienia przez nich wymogu zatrudnienia osób na podstawie umowy               o pracę w wysokości </w:t>
      </w:r>
      <w:r>
        <w:rPr>
          <w:rFonts w:eastAsia="Times New Roman" w:cs="Times New Roman" w:ascii="Times New Roman" w:hAnsi="Times New Roman"/>
          <w:color w:val="00000A"/>
          <w:kern w:val="0"/>
          <w:sz w:val="24"/>
          <w:szCs w:val="24"/>
          <w:lang w:val="pl-PL" w:eastAsia="pl-PL" w:bidi="ar-SA"/>
        </w:rPr>
        <w:t>250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,00 złotych za każdy dzień opóźnienia, liczony od upływu ostatniego dnia terminu wyznaczonego przez zamawiającego, na złożenie przez wykonawcę lub podwykonawcę w/w dowodów,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09" w:leader="none"/>
        </w:tabs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3) niedopełnienia przez wykonawcę wymogu zatrudnienia na podstawie umowy o pracę osób wykonujących czynności w zakresie realizacji zamówienia opisanego w § 1, § 2, § 3              w wysokości </w:t>
      </w:r>
      <w:r>
        <w:rPr>
          <w:rFonts w:eastAsia="Times New Roman" w:cs="Times New Roman" w:ascii="Times New Roman" w:hAnsi="Times New Roman"/>
          <w:color w:val="00000A"/>
          <w:kern w:val="0"/>
          <w:sz w:val="24"/>
          <w:szCs w:val="24"/>
          <w:lang w:val="pl-PL" w:eastAsia="pl-PL" w:bidi="ar-SA"/>
        </w:rPr>
        <w:t>500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,00 zł za każdy stwierdzony przez zamawiającego przypadek naruszenia tego wymogu,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09" w:leader="none"/>
        </w:tabs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pl-PL"/>
        </w:rPr>
        <w:t xml:space="preserve">4) braku zapłaty lub nieterminowej zapłaty wynagrodzenia należnego podwykonawcom z tytułu zmiany wysokości wynagrodzenia, o której mowa w art. 439 ust. 5 ustawy Pzp w wysokości 500,00 zł za każdy dzień zwłoki, liczony od upływu ostatniego dnia terminu zapłaty.  </w:t>
      </w:r>
    </w:p>
    <w:p>
      <w:pPr>
        <w:pStyle w:val="Normal"/>
        <w:widowControl w:val="false"/>
        <w:shd w:val="clear" w:color="auto" w:fill="FFFFFF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2. 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pl-PL"/>
        </w:rPr>
        <w:t xml:space="preserve">Łączna wysokość kar umownych obciążających wykonawcę z wszystkich tytułów nie może przekroczyć równowartości 2 % </w:t>
      </w:r>
      <w:r>
        <w:rPr>
          <w:rFonts w:eastAsia="Times New Roman" w:cs="Times New Roman" w:ascii="Times New Roman" w:hAnsi="Times New Roman"/>
          <w:color w:val="00000A"/>
          <w:kern w:val="0"/>
          <w:sz w:val="24"/>
          <w:szCs w:val="24"/>
          <w:shd w:fill="auto" w:val="clear"/>
          <w:lang w:val="pl-PL" w:eastAsia="pl-PL" w:bidi="ar-SA"/>
        </w:rPr>
        <w:t>wartości zamówienia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pl-PL"/>
        </w:rPr>
        <w:t>.</w:t>
      </w:r>
    </w:p>
    <w:p>
      <w:pPr>
        <w:pStyle w:val="Normal"/>
        <w:widowControl w:val="false"/>
        <w:shd w:val="clear" w:color="auto" w:fill="FFFFFF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pl-PL"/>
        </w:rPr>
        <w:t xml:space="preserve">3.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Zapłata kar umownych, o których mowa w ust. 1 nie wyłącza uprawnień zamawiającego do żądania zapłaty odszkodowania przewyższającego wysokość zastrzeżonych kar                          na zasadach ogólnych Kodeksu cywilnego.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701" w:leader="none"/>
        </w:tabs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pl-PL"/>
        </w:rPr>
        <w:t xml:space="preserve">4.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Wykonawca zobowiązany jest do pokrycia wszystkich udokumentowanych przez</w:t>
        <w:br/>
        <w:t>zamawiającego szkód, wynikłych z nieterminowego wykonania operacji bankowych lub braku możliwości ich wykonania, z przyczyn leżących po stronie wykonawcy.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701" w:leader="none"/>
        </w:tabs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701" w:leader="none"/>
        </w:tabs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12</w:t>
      </w:r>
    </w:p>
    <w:p>
      <w:pPr>
        <w:pStyle w:val="Normal"/>
        <w:widowControl w:val="false"/>
        <w:shd w:val="clear" w:color="auto" w:fill="FFFFFF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1. Zmiany postanowień umowy mogą nastąpić, za zgodą obu stron wyrażoną na piśmie,               w </w:t>
      </w:r>
      <w:bookmarkStart w:id="2" w:name="_Hlk6398582"/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formie aneksu do umowy, pod rygorem nieważności.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51" w:leader="none"/>
        </w:tabs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pl-PL"/>
        </w:rPr>
        <w:t xml:space="preserve">2.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Zmiany postanowień zawartej umowy w stosunku do treści oferty, na podstawie której dokonano wyboru wykonawcy, mogą nastąpić w przypadku, gdy:</w:t>
      </w:r>
    </w:p>
    <w:p>
      <w:pPr>
        <w:pStyle w:val="Normal"/>
        <w:shd w:val="clear" w:color="auto" w:fill="FFFFFF"/>
        <w:tabs>
          <w:tab w:val="clear" w:pos="708"/>
          <w:tab w:val="left" w:pos="1171" w:leader="none"/>
        </w:tabs>
        <w:overflowPunct w:val="true"/>
        <w:bidi w:val="0"/>
        <w:spacing w:lineRule="auto" w:line="276" w:before="57" w:after="57"/>
        <w:ind w:left="0" w:right="0" w:hanging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1) na zamawiającego zostaną nałożone nowe zadania lub też zmieni się struktura organizacyjna, co spowoduje istotną zmianę w ilości obsługiwanych podmiotów;</w:t>
      </w:r>
    </w:p>
    <w:p>
      <w:pPr>
        <w:pStyle w:val="Normal"/>
        <w:shd w:val="clear" w:color="auto" w:fill="FFFFFF"/>
        <w:tabs>
          <w:tab w:val="clear" w:pos="708"/>
          <w:tab w:val="left" w:pos="1171" w:leader="none"/>
        </w:tabs>
        <w:overflowPunct w:val="true"/>
        <w:bidi w:val="0"/>
        <w:spacing w:lineRule="auto" w:line="276" w:before="57" w:after="57"/>
        <w:ind w:left="0" w:right="0" w:hanging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2) pojawią się nowe produkty bankowe </w:t>
      </w:r>
      <w:r>
        <w:rPr>
          <w:rFonts w:eastAsia="Times New Roman" w:cs="Times New Roman" w:ascii="Times New Roman" w:hAnsi="Times New Roman"/>
          <w:spacing w:val="21"/>
          <w:sz w:val="24"/>
          <w:szCs w:val="24"/>
          <w:lang w:eastAsia="pl-PL"/>
        </w:rPr>
        <w:t>lub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rozwiązania organizacyjne, bez zmian funkcji przedmiotu zamówienia, których zastosowanie będzie korzystne </w:t>
      </w:r>
      <w:r>
        <w:rPr>
          <w:rFonts w:eastAsia="Times New Roman" w:cs="Times New Roman" w:ascii="Times New Roman" w:hAnsi="Times New Roman"/>
          <w:spacing w:val="18"/>
          <w:sz w:val="24"/>
          <w:szCs w:val="24"/>
          <w:lang w:eastAsia="pl-PL"/>
        </w:rPr>
        <w:t>dla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zamawiającego;</w:t>
      </w:r>
    </w:p>
    <w:p>
      <w:pPr>
        <w:pStyle w:val="Normal"/>
        <w:shd w:val="clear" w:color="auto" w:fill="FFFFFF"/>
        <w:tabs>
          <w:tab w:val="clear" w:pos="708"/>
          <w:tab w:val="left" w:pos="1171" w:leader="none"/>
        </w:tabs>
        <w:overflowPunct w:val="true"/>
        <w:bidi w:val="0"/>
        <w:spacing w:lineRule="auto" w:line="276" w:before="57" w:after="57"/>
        <w:ind w:left="0" w:right="0" w:hanging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3) wprowadzona zostanie u zamawiającego lub wykonawcy modyfikacja bądź zmiana systemów finansowo-księgowych</w:t>
      </w:r>
      <w:bookmarkEnd w:id="2"/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;</w:t>
      </w:r>
    </w:p>
    <w:p>
      <w:pPr>
        <w:pStyle w:val="Normal"/>
        <w:shd w:val="clear" w:color="auto" w:fill="FFFFFF"/>
        <w:tabs>
          <w:tab w:val="clear" w:pos="708"/>
          <w:tab w:val="left" w:pos="1171" w:leader="none"/>
        </w:tabs>
        <w:overflowPunct w:val="true"/>
        <w:bidi w:val="0"/>
        <w:spacing w:lineRule="auto" w:line="276" w:before="57" w:after="57"/>
        <w:ind w:left="0" w:right="0" w:hanging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4) wskaźnik referencyjny (WIBOR) zastąpiony zostanie innym wskaźnikiem.</w:t>
      </w:r>
    </w:p>
    <w:p>
      <w:pPr>
        <w:pStyle w:val="Normal"/>
        <w:shd w:val="clear" w:color="auto" w:fill="FFFFFF"/>
        <w:tabs>
          <w:tab w:val="clear" w:pos="708"/>
          <w:tab w:val="left" w:pos="1171" w:leader="none"/>
        </w:tabs>
        <w:overflowPunct w:val="true"/>
        <w:bidi w:val="0"/>
        <w:spacing w:lineRule="auto" w:line="276" w:before="57" w:after="57"/>
        <w:ind w:left="0" w:right="0" w:hanging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3. Zamawiający dopuszcza zmianę umowy w zakresie wynagrodzenia </w:t>
      </w:r>
      <w:r>
        <w:rPr>
          <w:rFonts w:eastAsia="Times New Roman" w:cs="Verdana" w:ascii="Times New Roman" w:hAnsi="Times New Roman"/>
          <w:sz w:val="24"/>
          <w:szCs w:val="24"/>
          <w:shd w:fill="auto" w:val="clear"/>
          <w:lang w:eastAsia="pl-PL"/>
        </w:rPr>
        <w:t xml:space="preserve">w przypadku: </w:t>
      </w:r>
    </w:p>
    <w:p>
      <w:pPr>
        <w:pStyle w:val="Normal"/>
        <w:numPr>
          <w:ilvl w:val="1"/>
          <w:numId w:val="3"/>
        </w:numPr>
        <w:spacing w:lineRule="auto" w:line="276" w:before="57" w:after="57"/>
        <w:ind w:left="0" w:right="0" w:hanging="0"/>
        <w:jc w:val="both"/>
        <w:rPr/>
      </w:pPr>
      <w:r>
        <w:rPr>
          <w:rFonts w:cs="Verdana" w:ascii="Times New Roman" w:hAnsi="Times New Roman"/>
          <w:sz w:val="24"/>
          <w:szCs w:val="24"/>
          <w:shd w:fill="auto" w:val="clear"/>
        </w:rPr>
        <w:t>zmiany stawki podatku od towarów i usług, o ile przedmiot zamówienia jest opodatkowany tym podatkiem – cena brutto należna z tytułu wykonania zamówienia ulega odpowiedniej zmianie z dniem wejścia w życie aktu prawnego zmieniającego stawkę podatku od towarów i usług; cena netto pozostanie bez zmian,</w:t>
      </w:r>
    </w:p>
    <w:p>
      <w:pPr>
        <w:pStyle w:val="Normal"/>
        <w:numPr>
          <w:ilvl w:val="1"/>
          <w:numId w:val="3"/>
        </w:numPr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  <w:shd w:fill="auto" w:val="clear"/>
        </w:rPr>
      </w:pPr>
      <w:r>
        <w:rPr>
          <w:rFonts w:cs="Verdana" w:ascii="Times New Roman" w:hAnsi="Times New Roman"/>
          <w:sz w:val="24"/>
          <w:szCs w:val="24"/>
          <w:shd w:fill="auto" w:val="clear"/>
        </w:rPr>
        <w:t xml:space="preserve">zmiany wysokości minimalnego wynagrodzenia za pracę ustalonego na podstawie art. 2 ust. 3-5 ustawy z dnia 10 października 2002 r. o minimalnym wynagrodzeniu za pracę (Dz.U. z 2020r., poz. 2207) oraz zmiany zasad podlegania ubezpieczeniom społecznym lub ubezpieczeniu zdrowotnemu lub wysokości stawki składki na ubezpieczenia społeczne lub ubezpieczenie zdrowotne, o ile zmiany te będą miały wpływ na koszty wykonania zamówienia przez wykonawcę, a koszty wykonania zamówienia przez wykonawcę wzrosną o więcej niż 50% w stosunku do kosztów sprzed ww. zmian co wykonawca jest zobowiązany wykazać jeżeli zmiany te nastąpią nie wcześniej niż po 18 miesiącach od podpisania umowy w sprawie udzielenia zamówienia publicznego. Zamawiający dopuszcza wówczas możliwość podwyższenia wynagrodzenia wykonawcy, nie więcej jednak niż o 30% kosztów wykonania zamówienia przez wykonawcę, jakie powstały bezpośrednio na skutek zmian w ww. zakresie. </w:t>
      </w:r>
    </w:p>
    <w:p>
      <w:pPr>
        <w:pStyle w:val="Normal"/>
        <w:numPr>
          <w:ilvl w:val="1"/>
          <w:numId w:val="3"/>
        </w:numPr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Verdana" w:ascii="Times New Roman" w:hAnsi="Times New Roman"/>
          <w:b w:val="false"/>
          <w:bCs w:val="false"/>
          <w:sz w:val="24"/>
          <w:szCs w:val="24"/>
          <w:shd w:fill="auto" w:val="clear"/>
        </w:rPr>
        <w:t>zmiany zasad gromadzenia i wysokości wpłat do pracowniczych planów kapitałowych,</w:t>
      </w:r>
      <w:r>
        <w:rPr>
          <w:rFonts w:cs="Verdana" w:ascii="Times New Roman" w:hAnsi="Times New Roman"/>
          <w:b w:val="false"/>
          <w:bCs w:val="false"/>
          <w:sz w:val="24"/>
          <w:szCs w:val="24"/>
          <w:shd w:fill="auto" w:val="clear"/>
          <w:lang w:val="pl-PL"/>
        </w:rPr>
        <w:t xml:space="preserve"> </w:t>
      </w:r>
      <w:r>
        <w:rPr>
          <w:rFonts w:cs="Verdana" w:ascii="Times New Roman" w:hAnsi="Times New Roman"/>
          <w:b w:val="false"/>
          <w:bCs w:val="false"/>
          <w:sz w:val="24"/>
          <w:szCs w:val="24"/>
          <w:shd w:fill="auto" w:val="clear"/>
        </w:rPr>
        <w:t>o których mowa w ustawie z dnia 4 października 2018r. o</w:t>
      </w:r>
      <w:r>
        <w:rPr>
          <w:rFonts w:cs="Verdana" w:ascii="Times New Roman" w:hAnsi="Times New Roman"/>
          <w:b w:val="false"/>
          <w:bCs w:val="false"/>
          <w:sz w:val="24"/>
          <w:szCs w:val="24"/>
          <w:shd w:fill="auto" w:val="clear"/>
          <w:lang w:val="pl-PL"/>
        </w:rPr>
        <w:t> </w:t>
      </w:r>
      <w:r>
        <w:rPr>
          <w:rFonts w:cs="Verdana" w:ascii="Times New Roman" w:hAnsi="Times New Roman"/>
          <w:b w:val="false"/>
          <w:bCs w:val="false"/>
          <w:sz w:val="24"/>
          <w:szCs w:val="24"/>
          <w:shd w:fill="auto" w:val="clear"/>
        </w:rPr>
        <w:t xml:space="preserve">pracowniczych planach kapitałowych (Dz.U. z 2020r., poz. 1342 ze zm.), o ile zmiany te będą miały wpływ na koszty wykonania zamówienia przez wykonawcę, a koszty wykonania  zamówienia przez wykonawcę wzrosną o więcej niż 50% w stosunku do kosztów sprzed ww. zmian, co wykonawca jest zobowiązany wykazać, jeżeli zmiany te nastąpią nie wcześniej niż po 18 miesiącach od podpisania umowy w sprawie udzielenia zamówienia publicznego. Zamawiający dopuszcza wówczas możliwość podwyższenia wynagrodzenia wykonawcy, nie więcej niż o 30% kosztów wykonania zamówienia przez wykonawcę, jakie powstały bezpośrednio na skutek zmian w ww. zakresie.  </w:t>
      </w:r>
    </w:p>
    <w:p>
      <w:pPr>
        <w:pStyle w:val="Normal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Verdana" w:ascii="Times New Roman" w:hAnsi="Times New Roman"/>
          <w:sz w:val="24"/>
          <w:szCs w:val="24"/>
          <w:shd w:fill="auto" w:val="clear"/>
        </w:rPr>
        <w:t>4. Zamawiający zgodnie z art. 439 ustawy Prawo zamówień publicznych przewiduje</w:t>
        <w:br/>
        <w:t>możliwość dokonania zmian postanowień zawartej umowy w stosunku do oferty</w:t>
        <w:br/>
        <w:t>w przypadku zmiany ceny materiałów lub kosztów związanych z realizacją zamówienia:</w:t>
      </w:r>
    </w:p>
    <w:p>
      <w:pPr>
        <w:pStyle w:val="Normal"/>
        <w:numPr>
          <w:ilvl w:val="5"/>
          <w:numId w:val="4"/>
        </w:numPr>
        <w:tabs>
          <w:tab w:val="clear" w:pos="708"/>
          <w:tab w:val="center" w:pos="3600" w:leader="none"/>
        </w:tabs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Verdana" w:ascii="Times New Roman" w:hAnsi="Times New Roman"/>
          <w:sz w:val="24"/>
          <w:szCs w:val="24"/>
          <w:shd w:fill="auto" w:val="clear"/>
        </w:rPr>
        <w:t xml:space="preserve">przez zmianę wysokości cen materiałów lub kosztów związanych z realizacją zamówienia rozumie się zarówno wzrost, jak i obniżenie odpowiednio cen lub kosztów </w:t>
      </w:r>
      <w:r>
        <w:rPr>
          <w:rFonts w:ascii="Times New Roman" w:hAnsi="Times New Roman"/>
          <w:sz w:val="24"/>
          <w:szCs w:val="24"/>
        </w:rPr>
        <w:t>względem cen lub kosztów przyjętych w celu ustalenia wynagrodzenia wykonawcy określonego w ofercie,</w:t>
      </w:r>
    </w:p>
    <w:p>
      <w:pPr>
        <w:pStyle w:val="Normal"/>
        <w:numPr>
          <w:ilvl w:val="5"/>
          <w:numId w:val="4"/>
        </w:numPr>
        <w:tabs>
          <w:tab w:val="clear" w:pos="708"/>
          <w:tab w:val="center" w:pos="3600" w:leader="none"/>
        </w:tabs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poziom zmiany ceny materiałów lub kosztów uprawniający strony umowy do żądania</w:t>
        <w:br/>
        <w:t>zmiany wynagrodzenia wynosi co najmniej 12 %,</w:t>
      </w:r>
    </w:p>
    <w:p>
      <w:pPr>
        <w:pStyle w:val="Normal"/>
        <w:numPr>
          <w:ilvl w:val="5"/>
          <w:numId w:val="4"/>
        </w:numPr>
        <w:tabs>
          <w:tab w:val="clear" w:pos="708"/>
          <w:tab w:val="center" w:pos="3600" w:leader="none"/>
        </w:tabs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początkowy termin ustalenia zmiany wynagrodzenia ustala się najwcześniej po upływie 18 miesięcy od dnia zawarcia umowy,</w:t>
      </w:r>
    </w:p>
    <w:p>
      <w:pPr>
        <w:pStyle w:val="Normal"/>
        <w:numPr>
          <w:ilvl w:val="5"/>
          <w:numId w:val="4"/>
        </w:numPr>
        <w:tabs>
          <w:tab w:val="clear" w:pos="708"/>
          <w:tab w:val="center" w:pos="3600" w:leader="none"/>
        </w:tabs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zmianę wynagrodzenia wykonawcy Strony mogą występować z pisemnym wnioskiem nie wcześniej niż po upływie 18 miesięcy od zawarcia umowy. Z wnioskiem zmiany wartości usługi może wystąpić każda ze Stron w formie pisemnej wraz ze wskazaniem szczegółowego wpływu zmian cen na koszty realizacji zamówienia,</w:t>
      </w:r>
    </w:p>
    <w:p>
      <w:pPr>
        <w:pStyle w:val="Normal"/>
        <w:numPr>
          <w:ilvl w:val="5"/>
          <w:numId w:val="4"/>
        </w:numPr>
        <w:tabs>
          <w:tab w:val="clear" w:pos="708"/>
          <w:tab w:val="center" w:pos="3600" w:leader="none"/>
        </w:tabs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zmiana wynagrodzenia, o którym, mowa w pkt 4 możliwa będzie jeden raz</w:t>
        <w:br/>
        <w:t>w okresie obowiązywania umowy. Maksymalna wartość zmiany wynagrodzenia nie</w:t>
        <w:br/>
        <w:t>może przekroczyć 10,0 % wynagrodzenia brutto zamówienia podstawowego, o którym mow</w:t>
      </w:r>
      <w:r>
        <w:rPr>
          <w:rFonts w:ascii="Times New Roman" w:hAnsi="Times New Roman"/>
          <w:sz w:val="24"/>
          <w:szCs w:val="24"/>
          <w:shd w:fill="auto" w:val="clear"/>
        </w:rPr>
        <w:t>a w § 4 ust. 1,</w:t>
      </w:r>
    </w:p>
    <w:p>
      <w:pPr>
        <w:pStyle w:val="Normal"/>
        <w:numPr>
          <w:ilvl w:val="5"/>
          <w:numId w:val="4"/>
        </w:numPr>
        <w:tabs>
          <w:tab w:val="clear" w:pos="708"/>
          <w:tab w:val="center" w:pos="3600" w:leader="none"/>
        </w:tabs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poziom zmiany kosztów związanych z realizacją zamówienia oraz zmiana wysokości</w:t>
        <w:br/>
        <w:t>wynagrodzenia zostaną ustalone na podstawie wskaźnika cen towarów i usług</w:t>
        <w:br/>
        <w:t>konsumpcyjnych (wskaźnik inflacji) ogłaszanego w komunikacie Prezesa Głównego</w:t>
        <w:br/>
        <w:t>Urzędu w stosunku do analogicznego okresu poprzedniego. W przypadku gdyby</w:t>
        <w:br/>
        <w:t>wskaźniki przestały być dostępne, zastosowanie znajdą inne, najbardziej zbliżone,</w:t>
        <w:br/>
        <w:t>wskaźniki publikowane przez Prezesa GUS,</w:t>
      </w:r>
    </w:p>
    <w:p>
      <w:pPr>
        <w:pStyle w:val="Normal"/>
        <w:numPr>
          <w:ilvl w:val="5"/>
          <w:numId w:val="4"/>
        </w:numPr>
        <w:tabs>
          <w:tab w:val="clear" w:pos="708"/>
          <w:tab w:val="center" w:pos="3600" w:leader="none"/>
        </w:tabs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zmianie ulega ta część wynagrodzenia, która nie została jeszcze zapłacona przez</w:t>
        <w:br/>
        <w:t>zamawiającego. Zmiana nie dotyczy wynagrodzenia za usługi wykonane przed datą</w:t>
        <w:br/>
        <w:t>złożenia wniosku, o którym mowa w pkt 4.</w:t>
      </w:r>
    </w:p>
    <w:p>
      <w:pPr>
        <w:pStyle w:val="Normal"/>
        <w:numPr>
          <w:ilvl w:val="0"/>
          <w:numId w:val="0"/>
        </w:numPr>
        <w:tabs>
          <w:tab w:val="clear" w:pos="708"/>
          <w:tab w:val="center" w:pos="3600" w:leader="none"/>
        </w:tabs>
        <w:spacing w:lineRule="auto" w:line="276" w:before="57" w:after="57"/>
        <w:ind w:left="360" w:right="0" w:hanging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13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1. Stronom przysługuje prawo odstąpienia od umowy w następujących przypadkach: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1) Zamawiający może odstąpić od umowy: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a) w razie wystąpienia istotnej zmiany okoliczności powodującej, że wykonanie umowy nie leży w interesie publicznym, czego nie można było przewidzieć w chwili zawarcia umowy, w terminie 30 dni od powzięcia wiadomości o okolicznościach,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b) jeżeli zgłoszony zostanie wniosek o ogłoszenie upadłości lub rozwiązanie wykonawcy,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c) jeżeli wykonawca realizuje umowę w sposób sprzeczny z jej postanowieniami.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2) wykonawca może odstąpić od umowy, jeżeli zamawiający zawiadomi wykonawcę, iż wobec zaistnienia uprzednio nieprzewidzianych okoliczności nie będzie mógł spełnić swoich zobowiązań umownych wobec zamawiającego.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2. Prawo odstąpienia od umowy w przypadku określonym w ust. 1 pkt. 1 lit. b zamawiający może zrealizować w terminie 21 dni od daty powzięcia wiadomości o zgłoszeniu wniosku o ogłoszenie upadłości  lub rozwiązanie wykonawcy.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3. Prawo odstąpienia od umowy w przypadku określonym w ust. 1 pkt. 1 lit. c zamawiający może zrealizować po uprzednim pisemnym wezwaniu wykonawcy do zmiany sposobu wykonywania umowy i wyznaczenia mu w tym celu 14 –dniowego terminu.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bookmarkStart w:id="3" w:name="__UnoMark__266_857117826"/>
      <w:bookmarkEnd w:id="3"/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4. Odstąpienie od umowy powinno nastąpić w formie pisemnej pod rygorem nieważności tego oświadczenia i powinno zawierać uzasadnienie.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 14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Wszelkie  zmiany postanowień niniejszej umowy wymagają formy pisemnej i zgody Stron pod rygorem nieważności i mogą być dokonywane w zakresie i formie przewidzianej w przepisach Kodeksu Cywilnego oraz w ustawie Prawo zamówień publicznych.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15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sprawach nieuregulowanych niniejszą umową mają zastosowanie przepisy: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- kodeksu cywilnego,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- ustawy Prawo zamówień publicznych,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- Prawo bankowe.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16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Spory wynikłe z niniejszej umowy, będzie rozstrzygał sąd powszechny właściwy dla siedziby zamawiającego.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17</w:t>
      </w:r>
    </w:p>
    <w:p>
      <w:pPr>
        <w:pStyle w:val="Normal"/>
        <w:bidi w:val="0"/>
        <w:spacing w:lineRule="auto" w:line="276" w:before="57" w:after="57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Umowę sporządzono w dwóch jednobrzmiących egzemplarzach, jeden dla wykonawcy, jeden dla zamawiającego.</w:t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eastAsia="Times New Roman" w:cs="Times New Roman"/>
          <w:b/>
          <w:b/>
          <w:lang w:eastAsia="pl-PL"/>
        </w:rPr>
      </w:pPr>
      <w:r>
        <w:rPr>
          <w:rFonts w:eastAsia="Times New Roman" w:cs="Times New Roman"/>
          <w:b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§ 18</w:t>
      </w:r>
    </w:p>
    <w:p>
      <w:pPr>
        <w:pStyle w:val="Normal"/>
        <w:bidi w:val="0"/>
        <w:spacing w:lineRule="auto" w:line="276" w:before="57" w:after="57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Integralną częścią niniejszej umowy są załączniki: </w:t>
      </w:r>
    </w:p>
    <w:p>
      <w:pPr>
        <w:pStyle w:val="Normal"/>
        <w:bidi w:val="0"/>
        <w:spacing w:lineRule="auto" w:line="276" w:before="57" w:after="57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1) specyfikacja warunków zamówienia ( SWZ),</w:t>
      </w:r>
    </w:p>
    <w:p>
      <w:pPr>
        <w:pStyle w:val="Normal"/>
        <w:bidi w:val="0"/>
        <w:spacing w:lineRule="auto" w:line="276" w:before="57" w:after="57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2) formularz ofertowy,</w:t>
      </w:r>
    </w:p>
    <w:p>
      <w:pPr>
        <w:pStyle w:val="Normal"/>
        <w:bidi w:val="0"/>
        <w:spacing w:lineRule="auto" w:line="276" w:before="57" w:after="57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3) ………………………………………………………………………………..</w:t>
      </w:r>
    </w:p>
    <w:p>
      <w:pPr>
        <w:pStyle w:val="Normal"/>
        <w:bidi w:val="0"/>
        <w:spacing w:lineRule="auto" w:line="276" w:before="57" w:after="57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4) ………………………………………………………………………………..</w:t>
      </w:r>
    </w:p>
    <w:p>
      <w:pPr>
        <w:pStyle w:val="Normal"/>
        <w:bidi w:val="0"/>
        <w:spacing w:lineRule="auto" w:line="276" w:before="57" w:after="57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5) ………………………………………………………………………………..</w:t>
      </w:r>
    </w:p>
    <w:p>
      <w:pPr>
        <w:pStyle w:val="Normal"/>
        <w:bidi w:val="0"/>
        <w:spacing w:lineRule="auto" w:line="276" w:before="57" w:after="57"/>
        <w:ind w:left="0" w:right="0" w:hanging="0"/>
        <w:jc w:val="lef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bidi w:val="0"/>
        <w:spacing w:lineRule="auto" w:line="276" w:before="57" w:after="57"/>
        <w:ind w:left="0" w:right="0" w:hanging="0"/>
        <w:jc w:val="lef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57" w:after="57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   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...………………                                                  ………………………………  </w:t>
      </w:r>
    </w:p>
    <w:p>
      <w:pPr>
        <w:pStyle w:val="Normal"/>
        <w:spacing w:lineRule="auto" w:line="276" w:before="57" w:after="57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        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Zamawiający </w:t>
        <w:tab/>
        <w:tab/>
        <w:tab/>
        <w:tab/>
        <w:tab/>
        <w:tab/>
        <w:tab/>
        <w:t xml:space="preserve">    Wykonawca</w:t>
      </w:r>
    </w:p>
    <w:p>
      <w:pPr>
        <w:pStyle w:val="Normal"/>
        <w:spacing w:lineRule="auto" w:line="276" w:before="57" w:after="57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57" w:after="57"/>
        <w:ind w:left="0" w:right="0" w:hanging="0"/>
        <w:jc w:val="center"/>
        <w:rPr>
          <w:rFonts w:ascii="Times New Roman" w:hAnsi="Times New Roman" w:eastAsia="Times New Roman" w:cs="Times New Roman"/>
          <w:color w:val="FF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KONTRASYGNATA  SKARBNIKA</w:t>
      </w:r>
    </w:p>
    <w:p>
      <w:pPr>
        <w:pStyle w:val="Normal"/>
        <w:spacing w:lineRule="auto" w:line="276" w:before="57" w:after="57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57" w:after="57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bidi w:val="0"/>
        <w:spacing w:lineRule="auto" w:line="276" w:before="57" w:after="57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9036817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180" w:leader="none"/>
      </w:tabs>
      <w:spacing w:before="0" w:after="200"/>
      <w:jc w:val="left"/>
      <w:rPr>
        <w:bCs/>
        <w:sz w:val="20"/>
        <w:szCs w:val="20"/>
      </w:rPr>
    </w:pPr>
    <w:r>
      <w:rPr>
        <w:rFonts w:cs="Times New Roman" w:ascii="Times New Roman" w:hAnsi="Times New Roman"/>
        <w:bCs/>
        <w:sz w:val="20"/>
        <w:szCs w:val="20"/>
      </w:rPr>
      <w:t>Nr sprawy: Fn.271.1.2023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360"/>
        </w:tabs>
        <w:ind w:left="786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iCs/>
        <w:bCs w:val="false"/>
        <w:rFonts w:ascii="Times New Roman" w:hAnsi="Times New Roman"/>
        <w:color w:val="00000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1802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360"/>
        </w:tabs>
        <w:ind w:left="1626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360"/>
        </w:tabs>
        <w:ind w:left="2346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360"/>
        </w:tabs>
        <w:ind w:left="3066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360"/>
        </w:tabs>
        <w:ind w:left="3786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360"/>
        </w:tabs>
        <w:ind w:left="4506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360"/>
        </w:tabs>
        <w:ind w:left="5226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360"/>
        </w:tabs>
        <w:ind w:left="5946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sz w:val="24"/>
        <w:i w:val="false"/>
        <w:b w:val="false"/>
        <w:szCs w:val="24"/>
        <w:bCs w:val="false"/>
        <w:rFonts w:ascii="Times New Roman" w:hAnsi="Times New Roman" w:cs="Arial"/>
      </w:rPr>
    </w:lvl>
    <w:lvl w:ilvl="1">
      <w:start w:val="1"/>
      <w:numFmt w:val="decimal"/>
      <w:lvlText w:val="%2)"/>
      <w:lvlJc w:val="left"/>
      <w:pPr>
        <w:tabs>
          <w:tab w:val="num" w:pos="363"/>
        </w:tabs>
        <w:ind w:left="788" w:hanging="363"/>
      </w:pPr>
      <w:rPr>
        <w:sz w:val="24"/>
        <w:szCs w:val="24"/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57"/>
      </w:pPr>
      <w:rPr>
        <w:sz w:val="24"/>
        <w:szCs w:val="24"/>
        <w:rFonts w:ascii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363"/>
        </w:tabs>
        <w:ind w:left="788" w:hanging="363"/>
      </w:pPr>
      <w:rPr>
        <w:sz w:val="24"/>
        <w:szCs w:val="24"/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sz w:val="20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sz w:val="20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sz w:val="20"/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sz w:val="20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sz w:val="20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sz w:val="20"/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sz w:val="20"/>
        <w:rFonts w:cs="Times New Roman"/>
      </w:r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37"/>
        </w:tabs>
        <w:ind w:left="394" w:hanging="397"/>
      </w:pPr>
      <w:rPr>
        <w:sz w:val="24"/>
        <w:szCs w:val="24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434"/>
        </w:tabs>
        <w:ind w:left="791" w:hanging="397"/>
      </w:pPr>
      <w:rPr>
        <w:sz w:val="24"/>
        <w:szCs w:val="24"/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831"/>
        </w:tabs>
        <w:ind w:left="1188" w:hanging="397"/>
      </w:pPr>
      <w:rPr>
        <w:sz w:val="24"/>
        <w:szCs w:val="24"/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228"/>
        </w:tabs>
        <w:ind w:left="1585" w:hanging="397"/>
      </w:pPr>
      <w:rPr>
        <w:sz w:val="24"/>
        <w:szCs w:val="24"/>
        <w:rFonts w:ascii="Times New Roman" w:hAnsi="Times New Roman"/>
      </w:rPr>
    </w:lvl>
    <w:lvl w:ilvl="4">
      <w:start w:val="2"/>
      <w:numFmt w:val="decimal"/>
      <w:lvlText w:val="%5."/>
      <w:lvlJc w:val="left"/>
      <w:pPr>
        <w:tabs>
          <w:tab w:val="num" w:pos="360"/>
        </w:tabs>
        <w:ind w:left="360" w:hanging="357"/>
      </w:pPr>
      <w:rPr>
        <w:sz w:val="24"/>
        <w:szCs w:val="24"/>
        <w:rFonts w:ascii="Times New Roman" w:hAnsi="Times New Roman"/>
      </w:rPr>
    </w:lvl>
    <w:lvl w:ilvl="5">
      <w:start w:val="1"/>
      <w:numFmt w:val="decimal"/>
      <w:lvlText w:val="%6)"/>
      <w:lvlJc w:val="left"/>
      <w:pPr>
        <w:tabs>
          <w:tab w:val="num" w:pos="360"/>
        </w:tabs>
        <w:ind w:left="360" w:firstLine="1621"/>
      </w:pPr>
      <w:rPr>
        <w:sz w:val="24"/>
        <w:szCs w:val="24"/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418"/>
        </w:tabs>
        <w:ind w:left="2775" w:hanging="397"/>
      </w:pPr>
      <w:rPr>
        <w:sz w:val="24"/>
        <w:szCs w:val="24"/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815"/>
        </w:tabs>
        <w:ind w:left="3172" w:hanging="397"/>
      </w:pPr>
      <w:rPr>
        <w:sz w:val="24"/>
        <w:szCs w:val="24"/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212"/>
        </w:tabs>
        <w:ind w:left="3569" w:hanging="397"/>
      </w:pPr>
      <w:rPr>
        <w:sz w:val="24"/>
        <w:szCs w:val="24"/>
        <w:rFonts w:ascii="Times New Roman" w:hAnsi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9f662d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9f662d"/>
    <w:rPr/>
  </w:style>
  <w:style w:type="character" w:styleId="Uicelldata" w:customStyle="1">
    <w:name w:val="ui-cell-data"/>
    <w:basedOn w:val="DefaultParagraphFont"/>
    <w:qFormat/>
    <w:rsid w:val="00823525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b6320"/>
    <w:rPr>
      <w:rFonts w:ascii="Tahoma" w:hAnsi="Tahoma" w:cs="Tahoma"/>
      <w:sz w:val="16"/>
      <w:szCs w:val="16"/>
    </w:rPr>
  </w:style>
  <w:style w:type="character" w:styleId="Znakinumeracji">
    <w:name w:val="Znaki numeracji"/>
    <w:qFormat/>
    <w:rPr>
      <w:rFonts w:ascii="Times New Roman" w:hAnsi="Times New Roman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66256"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f662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f662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b632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Numeracja123">
    <w:name w:val="Numeracja 12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c589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Application>LibreOffice/7.0.1.2$Windows_X86_64 LibreOffice_project/7cbcfc562f6eb6708b5ff7d7397325de9e764452</Application>
  <Pages>10</Pages>
  <Words>3003</Words>
  <Characters>19018</Characters>
  <CharactersWithSpaces>22097</CharactersWithSpaces>
  <Paragraphs>149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2015-08-21T09:44:00Z</dcterms:created>
  <dc:creator>Agata Zalewska</dc:creator>
  <dc:description/>
  <dc:language>pl-PL</dc:language>
  <cp:lastModifiedBy/>
  <cp:lastPrinted>2023-01-12T07:13:03Z</cp:lastPrinted>
  <dcterms:modified xsi:type="dcterms:W3CDTF">2023-01-12T07:16:28Z</dcterms:modified>
  <cp:revision>100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